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A5EF" w14:textId="04F6D232" w:rsidR="00F86AAA" w:rsidRPr="00F86AAA" w:rsidRDefault="00F86AAA" w:rsidP="00F86AAA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 xml:space="preserve">2025 YILI İÇİN BAĞLAMA KÜTÜĞÜ </w:t>
      </w:r>
      <w:r w:rsidR="004A5E8D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 xml:space="preserve">RUHSATNAME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HARÇLARI</w:t>
      </w:r>
    </w:p>
    <w:p w14:paraId="407AB37E" w14:textId="77777777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</w:p>
    <w:p w14:paraId="3E44B14E" w14:textId="79E3CD39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96 SER</w:t>
      </w:r>
      <w:r w:rsidRPr="00F86AAA">
        <w:rPr>
          <w:rFonts w:ascii="Calibri" w:eastAsia="Times New Roman" w:hAnsi="Calibri" w:cs="Calibri"/>
          <w:b/>
          <w:bCs/>
          <w:color w:val="666666"/>
          <w:sz w:val="24"/>
          <w:szCs w:val="24"/>
          <w:lang w:eastAsia="tr-TR"/>
        </w:rPr>
        <w:t>İ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 xml:space="preserve"> NO'LU HARÇLAR KANUNU GENEL TEBL</w:t>
      </w:r>
      <w:r w:rsidRPr="00F86AAA">
        <w:rPr>
          <w:rFonts w:ascii="Calibri" w:eastAsia="Times New Roman" w:hAnsi="Calibri" w:cs="Calibri"/>
          <w:b/>
          <w:bCs/>
          <w:color w:val="666666"/>
          <w:sz w:val="24"/>
          <w:szCs w:val="24"/>
          <w:lang w:eastAsia="tr-TR"/>
        </w:rPr>
        <w:t>İĞİ</w:t>
      </w:r>
    </w:p>
    <w:p w14:paraId="6C52D094" w14:textId="77777777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proofErr w:type="gram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Resmi</w:t>
      </w:r>
      <w:proofErr w:type="gramEnd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Gazete Tarihi: 31/12/2024</w:t>
      </w:r>
    </w:p>
    <w:p w14:paraId="4018B667" w14:textId="77777777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proofErr w:type="gram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Resmi</w:t>
      </w:r>
      <w:proofErr w:type="gramEnd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Gazete No: 32768 (2. Mükerrer)</w:t>
      </w:r>
    </w:p>
    <w:p w14:paraId="2DEBE0BF" w14:textId="5B1ABD93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XIII- Ba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lama kütü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ü ruhsatnamelerinden alınacak harçlar:(5897 sayılı Kanunun </w:t>
      </w:r>
      <w:proofErr w:type="gram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4 üncü</w:t>
      </w:r>
      <w:proofErr w:type="gramEnd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maddesiyle eklenen bölüm. Yürürlük: 30/6/2009) (6770 sayılı Kanunun </w:t>
      </w:r>
      <w:proofErr w:type="gram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4 üncü</w:t>
      </w:r>
      <w:proofErr w:type="gramEnd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maddesi ile de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i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en 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ekli. Yürürlük: 27/01/2017) (7491 sayılı Kanunun </w:t>
      </w:r>
      <w:proofErr w:type="gram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27 </w:t>
      </w:r>
      <w:proofErr w:type="spell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nci</w:t>
      </w:r>
      <w:proofErr w:type="spellEnd"/>
      <w:proofErr w:type="gramEnd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maddesi ile de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i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en 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ekli. Yürürlük:1/1/2024)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26/9/2011 tarihli ve 655 sayılı Ula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tırma ve Altyapı Alanına 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İ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li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kin Bazı Düzenlemeler Hakkında Kanun Hükmünde Kararname hükümlerine göre ba</w:t>
      </w:r>
      <w:r>
        <w:rPr>
          <w:rFonts w:ascii="Calibri" w:eastAsia="Times New Roman" w:hAnsi="Calibri" w:cs="Calibri"/>
          <w:color w:val="666666"/>
          <w:sz w:val="24"/>
          <w:szCs w:val="24"/>
          <w:lang w:eastAsia="tr-TR"/>
        </w:rPr>
        <w:t>ğ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lama kütüklerine kaydedilen gemi, deniz ve iç su araçlarına verilecek ruhsatnamelerden (Gemi, deniz ve iç su aracının boyuna göre her yıl için):</w:t>
      </w:r>
    </w:p>
    <w:p w14:paraId="4D19D661" w14:textId="77777777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</w:p>
    <w:p w14:paraId="73421CA7" w14:textId="2F596AC9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5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metreden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7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metreye kadar olanlardan 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  <w:t xml:space="preserve">   </w:t>
      </w:r>
      <w:proofErr w:type="gramStart"/>
      <w:r w:rsidR="009B0A92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  <w:t xml:space="preserve"> 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5.037</w:t>
      </w:r>
      <w:proofErr w:type="gramEnd"/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,50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TL</w:t>
      </w:r>
    </w:p>
    <w:p w14:paraId="4A523591" w14:textId="52091893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7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metreden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9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metreye kadar olanlardan 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  <w:t xml:space="preserve"> </w:t>
      </w:r>
      <w:proofErr w:type="gramStart"/>
      <w:r w:rsidR="009B0A92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7.196</w:t>
      </w:r>
      <w:proofErr w:type="gramEnd"/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,50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TL</w:t>
      </w:r>
    </w:p>
    <w:p w14:paraId="4EDDE21A" w14:textId="0A42BF07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9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metreden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12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metreye kadar olanlardan 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  <w:t xml:space="preserve">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10.794,</w:t>
      </w:r>
      <w:proofErr w:type="gramStart"/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70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TL</w:t>
      </w:r>
      <w:proofErr w:type="gramEnd"/>
    </w:p>
    <w:p w14:paraId="3137E4E6" w14:textId="7E153246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12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metreden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15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metreye kadar olanlardan 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  <w:t xml:space="preserve">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21.589,50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TL</w:t>
      </w:r>
    </w:p>
    <w:p w14:paraId="48552325" w14:textId="10CC062A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15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metreden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20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metreye kadar olanlardan 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  <w:t xml:space="preserve">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35.982,50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TL</w:t>
      </w:r>
    </w:p>
    <w:p w14:paraId="0532293F" w14:textId="769D43E6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20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metreden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30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metreye kadar olanlardan 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  <w:t xml:space="preserve">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71.965,</w:t>
      </w:r>
      <w:proofErr w:type="gramStart"/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00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TL</w:t>
      </w:r>
      <w:proofErr w:type="gramEnd"/>
    </w:p>
    <w:p w14:paraId="70651174" w14:textId="40378CBC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30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metreden büyük olanlardan </w:t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ab/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143.930,00</w:t>
      </w: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TL</w:t>
      </w:r>
    </w:p>
    <w:p w14:paraId="705B787D" w14:textId="77777777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  <w:proofErr w:type="gram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alınır</w:t>
      </w:r>
      <w:proofErr w:type="gramEnd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.</w:t>
      </w:r>
    </w:p>
    <w:p w14:paraId="002A3C3D" w14:textId="77777777" w:rsidR="00F86AAA" w:rsidRPr="00F86AAA" w:rsidRDefault="00F86AAA" w:rsidP="00F86AAA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66666"/>
          <w:sz w:val="24"/>
          <w:szCs w:val="24"/>
          <w:lang w:eastAsia="tr-TR"/>
        </w:rPr>
      </w:pPr>
    </w:p>
    <w:p w14:paraId="6A13ADB1" w14:textId="71A26CB6" w:rsidR="00F46F90" w:rsidRDefault="00F86AAA" w:rsidP="00F86AAA">
      <w:pPr>
        <w:shd w:val="clear" w:color="auto" w:fill="FFFFFF"/>
        <w:spacing w:after="0" w:line="240" w:lineRule="auto"/>
        <w:jc w:val="both"/>
      </w:pPr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(7491 sayılı Kanunun </w:t>
      </w:r>
      <w:proofErr w:type="gram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27 </w:t>
      </w:r>
      <w:proofErr w:type="spell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nci</w:t>
      </w:r>
      <w:proofErr w:type="spellEnd"/>
      <w:proofErr w:type="gramEnd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maddesi ile eklenen cümle. Yürürlük:1/1/2024) Ruhsatnamenin birden fazla yıl için düzenlenmesi durumunda harç, ruhsatnamenin düzenlendiği ya da yenilendiği tarihte geçerli harç tutarı ile ruhsatnamenin geçerlilik süresinin çarpımı suretiyle </w:t>
      </w:r>
      <w:proofErr w:type="spellStart"/>
      <w:proofErr w:type="gramStart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>hesaplanır.Aracın</w:t>
      </w:r>
      <w:proofErr w:type="spellEnd"/>
      <w:proofErr w:type="gramEnd"/>
      <w:r w:rsidRPr="00F86AAA">
        <w:rPr>
          <w:rFonts w:ascii="Poppins" w:eastAsia="Times New Roman" w:hAnsi="Poppins" w:cs="Poppins"/>
          <w:color w:val="666666"/>
          <w:sz w:val="24"/>
          <w:szCs w:val="24"/>
          <w:lang w:eastAsia="tr-TR"/>
        </w:rPr>
        <w:t xml:space="preserve"> boyunun tespitinde bir metreden küçük değerler dikkate alınmaz. </w:t>
      </w:r>
      <w:r w:rsidRPr="00F86AAA">
        <w:rPr>
          <w:rFonts w:ascii="Poppins" w:eastAsia="Times New Roman" w:hAnsi="Poppins" w:cs="Poppins"/>
          <w:b/>
          <w:bCs/>
          <w:color w:val="666666"/>
          <w:sz w:val="24"/>
          <w:szCs w:val="24"/>
          <w:lang w:eastAsia="tr-TR"/>
        </w:rPr>
        <w:t>Münhasıran deniz taşımacılığı ve balıkçılık faaliyetinde kullanılan gemi, deniz ve iç su araçları için alınacak ruhsatname işlemleri bu bölümdeki harçlardan müstesnadır.</w:t>
      </w:r>
    </w:p>
    <w:sectPr w:rsidR="00F46F90" w:rsidSect="00F86A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AA"/>
    <w:rsid w:val="004A5E8D"/>
    <w:rsid w:val="00945EAA"/>
    <w:rsid w:val="009B0A92"/>
    <w:rsid w:val="00F46F90"/>
    <w:rsid w:val="00F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C1F"/>
  <w15:chartTrackingRefBased/>
  <w15:docId w15:val="{854A9F22-204A-491B-8268-077C595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Bilen</dc:creator>
  <cp:keywords/>
  <dc:description/>
  <cp:lastModifiedBy>Mustafa Bilen</cp:lastModifiedBy>
  <cp:revision>4</cp:revision>
  <dcterms:created xsi:type="dcterms:W3CDTF">2025-01-02T06:16:00Z</dcterms:created>
  <dcterms:modified xsi:type="dcterms:W3CDTF">2025-01-02T09:04:00Z</dcterms:modified>
</cp:coreProperties>
</file>